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467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 xml:space="preserve">юридического лица </w:t>
      </w:r>
      <w:r>
        <w:rPr>
          <w:rStyle w:val="cat-OrganizationNamegrp-16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OrganizationNamegrp-17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ИНН: </w:t>
      </w:r>
      <w:r>
        <w:rPr>
          <w:rStyle w:val="cat-PhoneNumbergrp-20rplc-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ОГРН: 1058601665649, юридический адрес: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19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OrganizationNamegrp-18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находящееся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4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18810586240701042775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Представитель </w:t>
      </w:r>
      <w:r>
        <w:rPr>
          <w:rStyle w:val="cat-OrganizationNamegrp-18rplc-1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юридическое лицо извещено </w:t>
      </w:r>
      <w:r>
        <w:rPr>
          <w:rFonts w:ascii="Times New Roman" w:eastAsia="Times New Roman" w:hAnsi="Times New Roman" w:cs="Times New Roman"/>
        </w:rPr>
        <w:t>о месте и врем</w:t>
      </w:r>
      <w:r>
        <w:rPr>
          <w:rFonts w:ascii="Times New Roman" w:eastAsia="Times New Roman" w:hAnsi="Times New Roman" w:cs="Times New Roman"/>
        </w:rPr>
        <w:t xml:space="preserve">ени судебного заседания, ходатайств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 xml:space="preserve">ого заседания не </w:t>
      </w:r>
      <w:r>
        <w:rPr>
          <w:rFonts w:ascii="Times New Roman" w:eastAsia="Times New Roman" w:hAnsi="Times New Roman" w:cs="Times New Roman"/>
        </w:rPr>
        <w:t>заявлено.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 xml:space="preserve">представителя </w:t>
      </w:r>
      <w:r>
        <w:rPr>
          <w:rStyle w:val="cat-OrganizationNamegrp-18rplc-1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OrganizationNamegrp-18rplc-1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18810586240701042775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14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18810586240701042775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OrganizationNamegrp-18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№18810886250920023334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18810586240701042775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выписки </w:t>
      </w:r>
      <w:r>
        <w:rPr>
          <w:rFonts w:ascii="Times New Roman" w:eastAsia="Times New Roman" w:hAnsi="Times New Roman" w:cs="Times New Roman"/>
        </w:rPr>
        <w:t xml:space="preserve">из ГИС ГМП по состоянию на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OrganizationNamegrp-18rplc-2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OrganizationNamegrp-18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3"/>
          <w:szCs w:val="23"/>
        </w:rPr>
      </w:pPr>
      <w:r>
        <w:rPr>
          <w:rFonts w:ascii="PT Serif" w:eastAsia="PT Serif" w:hAnsi="PT Serif" w:cs="PT Serif"/>
          <w:sz w:val="23"/>
          <w:szCs w:val="23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Юридическим лицом совершено правонарушение против общественного порядка.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ответственность, является добровольное прекращение противоправного поведения, отягчающих административную ответственность обстоятельств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OrganizationNamegrp-18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5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0412365400725004672520140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3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3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OrganizationNamegrp-16rplc-5">
    <w:name w:val="cat-OrganizationName grp-16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PhoneNumbergrp-20rplc-7">
    <w:name w:val="cat-PhoneNumber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9rplc-10">
    <w:name w:val="cat-Time grp-19 rplc-10"/>
    <w:basedOn w:val="DefaultParagraphFont"/>
  </w:style>
  <w:style w:type="character" w:customStyle="1" w:styleId="cat-OrganizationNamegrp-18rplc-11">
    <w:name w:val="cat-OrganizationName grp-18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4rplc-13">
    <w:name w:val="cat-Sum grp-14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OrganizationNamegrp-18rplc-15">
    <w:name w:val="cat-OrganizationName grp-18 rplc-15"/>
    <w:basedOn w:val="DefaultParagraphFont"/>
  </w:style>
  <w:style w:type="character" w:customStyle="1" w:styleId="cat-OrganizationNamegrp-18rplc-16">
    <w:name w:val="cat-OrganizationName grp-18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OrganizationNamegrp-18rplc-18">
    <w:name w:val="cat-OrganizationName grp-18 rplc-18"/>
    <w:basedOn w:val="DefaultParagraphFont"/>
  </w:style>
  <w:style w:type="character" w:customStyle="1" w:styleId="cat-Sumgrp-14rplc-19">
    <w:name w:val="cat-Sum grp-14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OrganizationNamegrp-18rplc-23">
    <w:name w:val="cat-OrganizationName grp-18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OrganizationNamegrp-18rplc-28">
    <w:name w:val="cat-OrganizationName grp-18 rplc-28"/>
    <w:basedOn w:val="DefaultParagraphFont"/>
  </w:style>
  <w:style w:type="character" w:customStyle="1" w:styleId="cat-OrganizationNamegrp-18rplc-29">
    <w:name w:val="cat-OrganizationName grp-18 rplc-29"/>
    <w:basedOn w:val="DefaultParagraphFont"/>
  </w:style>
  <w:style w:type="character" w:customStyle="1" w:styleId="cat-OrganizationNamegrp-18rplc-30">
    <w:name w:val="cat-OrganizationName grp-18 rplc-30"/>
    <w:basedOn w:val="DefaultParagraphFont"/>
  </w:style>
  <w:style w:type="character" w:customStyle="1" w:styleId="cat-Sumgrp-15rplc-31">
    <w:name w:val="cat-Sum grp-15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FIOgrp-13rplc-38">
    <w:name w:val="cat-FIO grp-13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